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2F3A" w:rsidRDefault="005B78B3" w:rsidP="005B78B3">
      <w:pPr>
        <w:jc w:val="center"/>
        <w:rPr>
          <w:sz w:val="40"/>
          <w:szCs w:val="40"/>
        </w:rPr>
      </w:pPr>
      <w:r>
        <w:rPr>
          <w:sz w:val="40"/>
          <w:szCs w:val="40"/>
        </w:rPr>
        <w:t>Проверка п</w:t>
      </w:r>
      <w:r w:rsidRPr="005B78B3">
        <w:rPr>
          <w:sz w:val="40"/>
          <w:szCs w:val="40"/>
        </w:rPr>
        <w:t>рочи</w:t>
      </w:r>
      <w:r>
        <w:rPr>
          <w:sz w:val="40"/>
          <w:szCs w:val="40"/>
        </w:rPr>
        <w:t>х</w:t>
      </w:r>
      <w:r w:rsidRPr="005B78B3">
        <w:rPr>
          <w:sz w:val="40"/>
          <w:szCs w:val="40"/>
        </w:rPr>
        <w:t xml:space="preserve"> элемент</w:t>
      </w:r>
      <w:r>
        <w:rPr>
          <w:sz w:val="40"/>
          <w:szCs w:val="40"/>
        </w:rPr>
        <w:t>ов</w:t>
      </w:r>
      <w:r w:rsidRPr="005B78B3">
        <w:rPr>
          <w:sz w:val="40"/>
          <w:szCs w:val="40"/>
        </w:rPr>
        <w:t xml:space="preserve"> конструкции</w:t>
      </w:r>
    </w:p>
    <w:p w:rsidR="005B78B3" w:rsidRDefault="005B78B3" w:rsidP="005B78B3">
      <w:pPr>
        <w:jc w:val="center"/>
        <w:rPr>
          <w:sz w:val="40"/>
          <w:szCs w:val="40"/>
        </w:rPr>
      </w:pPr>
    </w:p>
    <w:p w:rsidR="005B78B3" w:rsidRDefault="005B78B3" w:rsidP="005B78B3">
      <w:pPr>
        <w:rPr>
          <w:sz w:val="32"/>
          <w:szCs w:val="32"/>
        </w:rPr>
      </w:pPr>
      <w:r w:rsidRPr="005B78B3">
        <w:rPr>
          <w:sz w:val="32"/>
          <w:szCs w:val="32"/>
        </w:rPr>
        <w:t>1</w:t>
      </w:r>
      <w:r w:rsidRPr="005B78B3">
        <w:rPr>
          <w:sz w:val="32"/>
          <w:szCs w:val="32"/>
        </w:rPr>
        <w:t xml:space="preserve"> 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 </w:t>
      </w:r>
    </w:p>
    <w:p w:rsidR="005B78B3" w:rsidRDefault="005B78B3" w:rsidP="005B78B3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5B78B3">
        <w:rPr>
          <w:sz w:val="32"/>
          <w:szCs w:val="32"/>
        </w:rPr>
        <w:t xml:space="preserve"> Соответствие норме светопропускания ветрового стекла, передних боковых стекол и стекол передних дверей </w:t>
      </w:r>
    </w:p>
    <w:p w:rsidR="005B78B3" w:rsidRDefault="005B78B3" w:rsidP="005B78B3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5B78B3">
        <w:rPr>
          <w:sz w:val="32"/>
          <w:szCs w:val="32"/>
        </w:rPr>
        <w:t xml:space="preserve"> Отсутствие трещин на ветровом стекле в зоне очистки водительского стеклоочистителя </w:t>
      </w:r>
    </w:p>
    <w:p w:rsidR="005B78B3" w:rsidRDefault="005B78B3" w:rsidP="005B78B3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5B78B3">
        <w:rPr>
          <w:sz w:val="32"/>
          <w:szCs w:val="32"/>
        </w:rPr>
        <w:t xml:space="preserve"> Работоспособность замков дверей кузова, кабины, механизмов регулировки и фиксирующих устройств сидений, устройства обогрева и обдува ветрового стекла, противоугонного устройства </w:t>
      </w:r>
    </w:p>
    <w:p w:rsidR="005B78B3" w:rsidRDefault="005B78B3" w:rsidP="005B78B3">
      <w:pPr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Pr="005B78B3">
        <w:rPr>
          <w:sz w:val="32"/>
          <w:szCs w:val="32"/>
        </w:rPr>
        <w:t xml:space="preserve">Наличие зеркал заднего вида в соответствии с установленными требованиями </w:t>
      </w:r>
    </w:p>
    <w:p w:rsidR="005B78B3" w:rsidRPr="005B78B3" w:rsidRDefault="005B78B3" w:rsidP="005B78B3">
      <w:pPr>
        <w:rPr>
          <w:sz w:val="32"/>
          <w:szCs w:val="32"/>
        </w:rPr>
      </w:pPr>
      <w:r>
        <w:rPr>
          <w:sz w:val="32"/>
          <w:szCs w:val="32"/>
        </w:rPr>
        <w:t xml:space="preserve">6 </w:t>
      </w:r>
      <w:r w:rsidRPr="005B78B3">
        <w:rPr>
          <w:sz w:val="32"/>
          <w:szCs w:val="32"/>
        </w:rPr>
        <w:t>Наличие работоспособного звукового сигнального прибора</w:t>
      </w:r>
    </w:p>
    <w:p w:rsidR="005B78B3" w:rsidRPr="005B78B3" w:rsidRDefault="005B78B3" w:rsidP="005B78B3">
      <w:pPr>
        <w:rPr>
          <w:sz w:val="32"/>
          <w:szCs w:val="32"/>
        </w:rPr>
      </w:pPr>
      <w:r>
        <w:rPr>
          <w:sz w:val="32"/>
          <w:szCs w:val="32"/>
        </w:rPr>
        <w:t xml:space="preserve">7 </w:t>
      </w:r>
      <w:r w:rsidRPr="005B78B3">
        <w:rPr>
          <w:sz w:val="32"/>
          <w:szCs w:val="32"/>
        </w:rPr>
        <w:t xml:space="preserve">Обеспечение тягово-сцепными устройствами легковых автомобилей </w:t>
      </w:r>
      <w:proofErr w:type="spellStart"/>
      <w:r w:rsidRPr="005B78B3">
        <w:rPr>
          <w:sz w:val="32"/>
          <w:szCs w:val="32"/>
        </w:rPr>
        <w:t>беззазорной</w:t>
      </w:r>
      <w:proofErr w:type="spellEnd"/>
      <w:r w:rsidRPr="005B78B3">
        <w:rPr>
          <w:sz w:val="32"/>
          <w:szCs w:val="32"/>
        </w:rPr>
        <w:t xml:space="preserve"> сцепки сухарей замкового устройства с шаром</w:t>
      </w:r>
    </w:p>
    <w:p w:rsidR="005B78B3" w:rsidRPr="005B78B3" w:rsidRDefault="005B78B3" w:rsidP="005B78B3">
      <w:pPr>
        <w:rPr>
          <w:sz w:val="32"/>
          <w:szCs w:val="32"/>
        </w:rPr>
      </w:pPr>
      <w:r>
        <w:rPr>
          <w:sz w:val="32"/>
          <w:szCs w:val="32"/>
        </w:rPr>
        <w:t xml:space="preserve">8 </w:t>
      </w:r>
      <w:r w:rsidRPr="005B78B3">
        <w:rPr>
          <w:sz w:val="32"/>
          <w:szCs w:val="32"/>
        </w:rPr>
        <w:t>Соответствие размерных характеристик сцепных устройств установленным требованиям</w:t>
      </w:r>
    </w:p>
    <w:p w:rsidR="005B78B3" w:rsidRPr="005B78B3" w:rsidRDefault="005B78B3" w:rsidP="005B78B3">
      <w:pPr>
        <w:rPr>
          <w:sz w:val="32"/>
          <w:szCs w:val="32"/>
        </w:rPr>
      </w:pPr>
      <w:r>
        <w:rPr>
          <w:sz w:val="32"/>
          <w:szCs w:val="32"/>
        </w:rPr>
        <w:t xml:space="preserve">9 </w:t>
      </w:r>
      <w:r w:rsidRPr="005B78B3">
        <w:rPr>
          <w:sz w:val="32"/>
          <w:szCs w:val="32"/>
        </w:rPr>
        <w:t>Оснащение транспортных средств исправными ремнями безопасности</w:t>
      </w:r>
    </w:p>
    <w:p w:rsidR="005B78B3" w:rsidRPr="005B78B3" w:rsidRDefault="005B78B3" w:rsidP="005B78B3">
      <w:pPr>
        <w:rPr>
          <w:sz w:val="32"/>
          <w:szCs w:val="32"/>
        </w:rPr>
      </w:pPr>
      <w:r>
        <w:rPr>
          <w:sz w:val="32"/>
          <w:szCs w:val="32"/>
        </w:rPr>
        <w:t xml:space="preserve">10 </w:t>
      </w:r>
      <w:r w:rsidRPr="005B78B3">
        <w:rPr>
          <w:sz w:val="32"/>
          <w:szCs w:val="32"/>
        </w:rPr>
        <w:t>Работоспособность механизмов регулировки сидений</w:t>
      </w:r>
    </w:p>
    <w:p w:rsidR="005B78B3" w:rsidRPr="005B78B3" w:rsidRDefault="005B78B3" w:rsidP="005B78B3">
      <w:pPr>
        <w:rPr>
          <w:sz w:val="32"/>
          <w:szCs w:val="32"/>
        </w:rPr>
      </w:pPr>
      <w:r>
        <w:rPr>
          <w:sz w:val="32"/>
          <w:szCs w:val="32"/>
        </w:rPr>
        <w:t xml:space="preserve">11 </w:t>
      </w:r>
      <w:r w:rsidRPr="005B78B3">
        <w:rPr>
          <w:sz w:val="32"/>
          <w:szCs w:val="32"/>
        </w:rPr>
        <w:t>Отсутствие каплепадения масел и рабочих жидкостей</w:t>
      </w:r>
    </w:p>
    <w:sectPr w:rsidR="005B78B3" w:rsidRPr="005B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B3"/>
    <w:rsid w:val="005B78B3"/>
    <w:rsid w:val="0092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ACE0"/>
  <w15:chartTrackingRefBased/>
  <w15:docId w15:val="{0BBE8571-E0D4-4F4C-AE62-5B24F940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Clava Clava</dc:creator>
  <cp:keywords/>
  <dc:description/>
  <cp:lastModifiedBy>Clava Clava</cp:lastModifiedBy>
  <cp:revision>1</cp:revision>
  <dcterms:created xsi:type="dcterms:W3CDTF">2022-12-06T13:52:00Z</dcterms:created>
  <dcterms:modified xsi:type="dcterms:W3CDTF">2022-12-06T14:00:00Z</dcterms:modified>
</cp:coreProperties>
</file>